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A10FD" w14:textId="77777777" w:rsidR="003E3B1A" w:rsidRPr="00C6239A" w:rsidRDefault="003E3B1A" w:rsidP="003E3B1A">
      <w:pPr>
        <w:suppressAutoHyphens/>
        <w:spacing w:after="0" w:line="256" w:lineRule="auto"/>
        <w:jc w:val="center"/>
        <w:rPr>
          <w:rFonts w:ascii="Times New Roman" w:eastAsia="Calibri" w:hAnsi="Times New Roman" w:cs="Times New Roman"/>
          <w:b/>
          <w:bCs/>
          <w:i/>
          <w:sz w:val="32"/>
          <w:szCs w:val="32"/>
          <w:lang w:val="ro-RO"/>
        </w:rPr>
      </w:pPr>
      <w:r w:rsidRPr="00C6239A">
        <w:rPr>
          <w:rFonts w:ascii="Times New Roman" w:eastAsia="Calibri" w:hAnsi="Times New Roman" w:cs="Times New Roman"/>
          <w:b/>
          <w:bCs/>
          <w:i/>
          <w:sz w:val="32"/>
          <w:szCs w:val="32"/>
          <w:lang w:val="ro-RO"/>
        </w:rPr>
        <w:t>Bibliografie</w:t>
      </w:r>
    </w:p>
    <w:p w14:paraId="046A872A" w14:textId="77777777" w:rsidR="003E3B1A" w:rsidRPr="00C6239A" w:rsidRDefault="003E3B1A" w:rsidP="003E3B1A">
      <w:pPr>
        <w:tabs>
          <w:tab w:val="left" w:pos="-720"/>
        </w:tabs>
        <w:suppressAutoHyphens/>
        <w:spacing w:after="0" w:line="256" w:lineRule="auto"/>
        <w:jc w:val="center"/>
        <w:rPr>
          <w:rFonts w:ascii="Times New Roman" w:eastAsia="Calibri" w:hAnsi="Times New Roman" w:cs="Times New Roman"/>
          <w:b/>
          <w:bCs/>
          <w:sz w:val="24"/>
          <w:szCs w:val="24"/>
          <w:lang w:val="ro-RO"/>
        </w:rPr>
      </w:pPr>
      <w:r w:rsidRPr="00C6239A">
        <w:rPr>
          <w:rFonts w:ascii="Times New Roman" w:eastAsia="Calibri" w:hAnsi="Times New Roman" w:cs="Times New Roman"/>
          <w:b/>
          <w:bCs/>
          <w:sz w:val="24"/>
          <w:szCs w:val="24"/>
          <w:lang w:val="ro-RO"/>
        </w:rPr>
        <w:t>pentru ocuparea funcției publice de execuție vacantă de polițist local, organizat</w:t>
      </w:r>
    </w:p>
    <w:p w14:paraId="05D01427" w14:textId="70580265" w:rsidR="003E3B1A" w:rsidRPr="00C6239A" w:rsidRDefault="003E3B1A" w:rsidP="003E3B1A">
      <w:pPr>
        <w:tabs>
          <w:tab w:val="left" w:pos="-720"/>
        </w:tabs>
        <w:suppressAutoHyphens/>
        <w:spacing w:after="0" w:line="256" w:lineRule="auto"/>
        <w:jc w:val="center"/>
        <w:rPr>
          <w:rFonts w:ascii="Times New Roman" w:eastAsia="Calibri" w:hAnsi="Times New Roman" w:cs="Times New Roman"/>
          <w:b/>
          <w:bCs/>
          <w:sz w:val="24"/>
          <w:szCs w:val="24"/>
          <w:lang w:val="ro-RO"/>
        </w:rPr>
      </w:pPr>
      <w:r w:rsidRPr="00C6239A">
        <w:rPr>
          <w:rFonts w:ascii="Times New Roman" w:eastAsia="Calibri" w:hAnsi="Times New Roman" w:cs="Times New Roman"/>
          <w:b/>
          <w:bCs/>
          <w:sz w:val="24"/>
          <w:szCs w:val="24"/>
          <w:lang w:val="ro-RO"/>
        </w:rPr>
        <w:t xml:space="preserve">în data de </w:t>
      </w:r>
      <w:r w:rsidR="00575088">
        <w:rPr>
          <w:rFonts w:ascii="Times New Roman" w:eastAsia="Calibri" w:hAnsi="Times New Roman" w:cs="Times New Roman"/>
          <w:b/>
          <w:bCs/>
          <w:sz w:val="24"/>
          <w:szCs w:val="24"/>
          <w:lang w:val="ro-RO"/>
        </w:rPr>
        <w:t>20.05.2024</w:t>
      </w:r>
      <w:r w:rsidRPr="00C6239A">
        <w:rPr>
          <w:rFonts w:ascii="Times New Roman" w:eastAsia="Calibri" w:hAnsi="Times New Roman" w:cs="Times New Roman"/>
          <w:b/>
          <w:bCs/>
          <w:sz w:val="24"/>
          <w:szCs w:val="24"/>
          <w:lang w:val="ro-RO"/>
        </w:rPr>
        <w:t xml:space="preserve"> – proba scrisă</w:t>
      </w:r>
    </w:p>
    <w:p w14:paraId="1AA1D0FF" w14:textId="77777777" w:rsidR="003E3B1A" w:rsidRPr="00C6239A" w:rsidRDefault="003E3B1A" w:rsidP="003E3B1A">
      <w:pPr>
        <w:tabs>
          <w:tab w:val="left" w:pos="-720"/>
        </w:tabs>
        <w:suppressAutoHyphens/>
        <w:spacing w:after="0" w:line="256" w:lineRule="auto"/>
        <w:jc w:val="center"/>
        <w:rPr>
          <w:rFonts w:ascii="Times New Roman" w:eastAsia="Calibri" w:hAnsi="Times New Roman" w:cs="Times New Roman"/>
          <w:b/>
          <w:bCs/>
          <w:sz w:val="24"/>
          <w:szCs w:val="24"/>
          <w:lang w:val="ro-RO"/>
        </w:rPr>
      </w:pPr>
    </w:p>
    <w:p w14:paraId="4CDB7C49" w14:textId="77777777" w:rsidR="003E3B1A" w:rsidRPr="00C6239A" w:rsidRDefault="003E3B1A" w:rsidP="003E3B1A">
      <w:pPr>
        <w:numPr>
          <w:ilvl w:val="0"/>
          <w:numId w:val="1"/>
        </w:numPr>
        <w:suppressAutoHyphens/>
        <w:autoSpaceDN w:val="0"/>
        <w:spacing w:after="0" w:line="276" w:lineRule="auto"/>
        <w:ind w:left="360"/>
        <w:jc w:val="both"/>
        <w:textAlignment w:val="baseline"/>
        <w:rPr>
          <w:rFonts w:ascii="Times New Roman" w:eastAsia="SimSun" w:hAnsi="Times New Roman" w:cs="Times New Roman"/>
          <w:kern w:val="3"/>
          <w:sz w:val="24"/>
          <w:szCs w:val="24"/>
          <w:lang w:val="ro-RO" w:eastAsia="zh-CN" w:bidi="hi-IN"/>
        </w:rPr>
      </w:pPr>
      <w:r w:rsidRPr="00C6239A">
        <w:rPr>
          <w:rFonts w:ascii="Times New Roman" w:eastAsia="Calibri" w:hAnsi="Times New Roman" w:cs="Times New Roman"/>
          <w:sz w:val="24"/>
          <w:szCs w:val="24"/>
          <w:lang w:val="ro-RO"/>
        </w:rPr>
        <w:t>Constituția României (1991) republicată, cu modificările și completările ulterioare;</w:t>
      </w:r>
    </w:p>
    <w:p w14:paraId="1B3BD876" w14:textId="77777777" w:rsidR="003E3B1A" w:rsidRPr="00C6239A" w:rsidRDefault="003E3B1A" w:rsidP="003E3B1A">
      <w:pPr>
        <w:numPr>
          <w:ilvl w:val="0"/>
          <w:numId w:val="1"/>
        </w:numPr>
        <w:suppressAutoHyphens/>
        <w:autoSpaceDN w:val="0"/>
        <w:spacing w:after="0" w:line="254" w:lineRule="auto"/>
        <w:ind w:left="360"/>
        <w:contextualSpacing/>
        <w:jc w:val="both"/>
        <w:textAlignment w:val="baseline"/>
        <w:rPr>
          <w:rFonts w:ascii="Times New Roman" w:eastAsia="Calibri" w:hAnsi="Times New Roman" w:cs="Times New Roman"/>
          <w:lang w:val="ro-RO"/>
        </w:rPr>
      </w:pPr>
      <w:r w:rsidRPr="00C6239A">
        <w:rPr>
          <w:rFonts w:ascii="Times New Roman" w:eastAsia="Calibri" w:hAnsi="Times New Roman" w:cs="Times New Roman"/>
          <w:lang w:val="ro-RO"/>
        </w:rPr>
        <w:t xml:space="preserve">Titlul I și II ale părții a VI-a din Ordonanța de urgență a Guvernului nr. 57/2019, cu  modificările </w:t>
      </w:r>
      <w:proofErr w:type="spellStart"/>
      <w:r w:rsidRPr="00C6239A">
        <w:rPr>
          <w:rFonts w:ascii="Times New Roman" w:eastAsia="Calibri" w:hAnsi="Times New Roman" w:cs="Times New Roman"/>
          <w:lang w:val="ro-RO"/>
        </w:rPr>
        <w:t>şi</w:t>
      </w:r>
      <w:proofErr w:type="spellEnd"/>
      <w:r w:rsidRPr="00C6239A">
        <w:rPr>
          <w:rFonts w:ascii="Times New Roman" w:eastAsia="Calibri" w:hAnsi="Times New Roman" w:cs="Times New Roman"/>
          <w:lang w:val="ro-RO"/>
        </w:rPr>
        <w:t xml:space="preserve"> completările ulterioare;</w:t>
      </w:r>
    </w:p>
    <w:p w14:paraId="61EBD579" w14:textId="77777777" w:rsidR="003E3B1A" w:rsidRPr="00C6239A" w:rsidRDefault="003E3B1A" w:rsidP="003E3B1A">
      <w:pPr>
        <w:numPr>
          <w:ilvl w:val="0"/>
          <w:numId w:val="1"/>
        </w:numPr>
        <w:suppressAutoHyphens/>
        <w:autoSpaceDN w:val="0"/>
        <w:spacing w:after="0" w:line="276" w:lineRule="auto"/>
        <w:ind w:left="360"/>
        <w:jc w:val="both"/>
        <w:textAlignment w:val="baseline"/>
        <w:rPr>
          <w:rFonts w:ascii="Times New Roman" w:eastAsia="SimSun" w:hAnsi="Times New Roman" w:cs="Times New Roman"/>
          <w:kern w:val="3"/>
          <w:sz w:val="24"/>
          <w:szCs w:val="24"/>
          <w:lang w:val="ro-RO" w:eastAsia="zh-CN" w:bidi="hi-IN"/>
        </w:rPr>
      </w:pPr>
      <w:r w:rsidRPr="00C6239A">
        <w:rPr>
          <w:rFonts w:ascii="Times New Roman" w:eastAsia="SimSun" w:hAnsi="Times New Roman" w:cs="Times New Roman"/>
          <w:kern w:val="3"/>
          <w:sz w:val="24"/>
          <w:szCs w:val="24"/>
          <w:lang w:val="ro-RO" w:eastAsia="zh-CN" w:bidi="hi-IN"/>
        </w:rPr>
        <w:t>O.G. nr. 137/2000 privind prevenirea și sancționarea tuturor  formelor de discriminare, republicată, cu modificările și completările ulterioare</w:t>
      </w:r>
      <w:r>
        <w:rPr>
          <w:rFonts w:ascii="Times New Roman" w:eastAsia="SimSun" w:hAnsi="Times New Roman" w:cs="Times New Roman"/>
          <w:kern w:val="3"/>
          <w:sz w:val="24"/>
          <w:szCs w:val="24"/>
          <w:lang w:val="ro-RO" w:eastAsia="zh-CN" w:bidi="hi-IN"/>
        </w:rPr>
        <w:t>;</w:t>
      </w:r>
    </w:p>
    <w:p w14:paraId="2F695C0C" w14:textId="77777777" w:rsidR="003E3B1A" w:rsidRPr="00C6239A" w:rsidRDefault="003E3B1A" w:rsidP="003E3B1A">
      <w:pPr>
        <w:numPr>
          <w:ilvl w:val="0"/>
          <w:numId w:val="1"/>
        </w:numPr>
        <w:suppressAutoHyphens/>
        <w:autoSpaceDN w:val="0"/>
        <w:spacing w:after="0" w:line="276" w:lineRule="auto"/>
        <w:ind w:left="360"/>
        <w:jc w:val="both"/>
        <w:textAlignment w:val="baseline"/>
        <w:rPr>
          <w:rFonts w:ascii="Times New Roman" w:eastAsia="SimSun" w:hAnsi="Times New Roman" w:cs="Times New Roman"/>
          <w:kern w:val="3"/>
          <w:sz w:val="24"/>
          <w:szCs w:val="24"/>
          <w:lang w:val="ro-RO" w:eastAsia="zh-CN" w:bidi="hi-IN"/>
        </w:rPr>
      </w:pPr>
      <w:r w:rsidRPr="00C6239A">
        <w:rPr>
          <w:rFonts w:ascii="Times New Roman" w:eastAsia="SimSun" w:hAnsi="Times New Roman" w:cs="Times New Roman"/>
          <w:kern w:val="3"/>
          <w:sz w:val="24"/>
          <w:szCs w:val="24"/>
          <w:lang w:val="ro-RO" w:eastAsia="zh-CN" w:bidi="hi-IN"/>
        </w:rPr>
        <w:t>Legea nr. 202/2002 privind egalitatea de șanse și de tratament între femei și bărbați</w:t>
      </w:r>
      <w:r>
        <w:rPr>
          <w:rFonts w:ascii="Times New Roman" w:eastAsia="SimSun" w:hAnsi="Times New Roman" w:cs="Times New Roman"/>
          <w:kern w:val="3"/>
          <w:sz w:val="24"/>
          <w:szCs w:val="24"/>
          <w:lang w:val="ro-RO" w:eastAsia="zh-CN" w:bidi="hi-IN"/>
        </w:rPr>
        <w:t>, cu modificările și completările ulterioare;</w:t>
      </w:r>
    </w:p>
    <w:p w14:paraId="77FD1112" w14:textId="77777777" w:rsidR="003E3B1A" w:rsidRPr="00C6239A" w:rsidRDefault="003E3B1A" w:rsidP="003E3B1A">
      <w:pPr>
        <w:numPr>
          <w:ilvl w:val="0"/>
          <w:numId w:val="1"/>
        </w:numPr>
        <w:suppressAutoHyphens/>
        <w:autoSpaceDN w:val="0"/>
        <w:spacing w:after="0" w:line="276" w:lineRule="auto"/>
        <w:ind w:left="360"/>
        <w:jc w:val="both"/>
        <w:textAlignment w:val="baseline"/>
        <w:rPr>
          <w:rFonts w:ascii="Times New Roman" w:eastAsia="SimSun" w:hAnsi="Times New Roman" w:cs="Times New Roman"/>
          <w:kern w:val="3"/>
          <w:sz w:val="24"/>
          <w:szCs w:val="24"/>
          <w:lang w:val="ro-RO" w:eastAsia="zh-CN" w:bidi="hi-IN"/>
        </w:rPr>
      </w:pPr>
      <w:r w:rsidRPr="00C6239A">
        <w:rPr>
          <w:rFonts w:ascii="Times New Roman" w:eastAsia="SimSun" w:hAnsi="Times New Roman" w:cs="Times New Roman"/>
          <w:kern w:val="3"/>
          <w:sz w:val="24"/>
          <w:szCs w:val="24"/>
          <w:lang w:val="ro-RO" w:eastAsia="zh-CN" w:bidi="hi-IN"/>
        </w:rPr>
        <w:t>Legea nr. 155/2010 politiei locale, republicată, cu modificările și completările ulterioare;</w:t>
      </w:r>
    </w:p>
    <w:p w14:paraId="4284E224" w14:textId="77777777" w:rsidR="003E3B1A" w:rsidRPr="00C6239A" w:rsidRDefault="003E3B1A" w:rsidP="003E3B1A">
      <w:pPr>
        <w:numPr>
          <w:ilvl w:val="0"/>
          <w:numId w:val="1"/>
        </w:numPr>
        <w:suppressAutoHyphens/>
        <w:autoSpaceDN w:val="0"/>
        <w:spacing w:after="0" w:line="276" w:lineRule="auto"/>
        <w:ind w:left="360"/>
        <w:jc w:val="both"/>
        <w:textAlignment w:val="baseline"/>
        <w:rPr>
          <w:rFonts w:ascii="Times New Roman" w:eastAsia="SimSun" w:hAnsi="Times New Roman" w:cs="Times New Roman"/>
          <w:kern w:val="3"/>
          <w:sz w:val="24"/>
          <w:szCs w:val="24"/>
          <w:lang w:val="ro-RO" w:eastAsia="zh-CN" w:bidi="hi-IN"/>
        </w:rPr>
      </w:pPr>
      <w:r w:rsidRPr="00C6239A">
        <w:rPr>
          <w:rFonts w:ascii="Times New Roman" w:eastAsia="SimSun" w:hAnsi="Times New Roman" w:cs="Times New Roman"/>
          <w:kern w:val="3"/>
          <w:sz w:val="24"/>
          <w:szCs w:val="24"/>
          <w:lang w:val="ro-RO" w:eastAsia="zh-CN" w:bidi="hi-IN"/>
        </w:rPr>
        <w:t>H</w:t>
      </w:r>
      <w:r>
        <w:rPr>
          <w:rFonts w:ascii="Times New Roman" w:eastAsia="SimSun" w:hAnsi="Times New Roman" w:cs="Times New Roman"/>
          <w:kern w:val="3"/>
          <w:sz w:val="24"/>
          <w:szCs w:val="24"/>
          <w:lang w:val="ro-RO" w:eastAsia="zh-CN" w:bidi="hi-IN"/>
        </w:rPr>
        <w:t>.</w:t>
      </w:r>
      <w:r w:rsidRPr="00C6239A">
        <w:rPr>
          <w:rFonts w:ascii="Times New Roman" w:eastAsia="SimSun" w:hAnsi="Times New Roman" w:cs="Times New Roman"/>
          <w:kern w:val="3"/>
          <w:sz w:val="24"/>
          <w:szCs w:val="24"/>
          <w:lang w:val="ro-RO" w:eastAsia="zh-CN" w:bidi="hi-IN"/>
        </w:rPr>
        <w:t>G</w:t>
      </w:r>
      <w:r>
        <w:rPr>
          <w:rFonts w:ascii="Times New Roman" w:eastAsia="SimSun" w:hAnsi="Times New Roman" w:cs="Times New Roman"/>
          <w:kern w:val="3"/>
          <w:sz w:val="24"/>
          <w:szCs w:val="24"/>
          <w:lang w:val="ro-RO" w:eastAsia="zh-CN" w:bidi="hi-IN"/>
        </w:rPr>
        <w:t>.</w:t>
      </w:r>
      <w:r w:rsidRPr="00C6239A">
        <w:rPr>
          <w:rFonts w:ascii="Times New Roman" w:eastAsia="SimSun" w:hAnsi="Times New Roman" w:cs="Times New Roman"/>
          <w:kern w:val="3"/>
          <w:sz w:val="24"/>
          <w:szCs w:val="24"/>
          <w:lang w:val="ro-RO" w:eastAsia="zh-CN" w:bidi="hi-IN"/>
        </w:rPr>
        <w:t xml:space="preserve"> nr. 1.332/2010 privind aprobarea Regulamentului-cadru de organizare și funcționare a poliției locale</w:t>
      </w:r>
      <w:r>
        <w:rPr>
          <w:rFonts w:ascii="Times New Roman" w:eastAsia="SimSun" w:hAnsi="Times New Roman" w:cs="Times New Roman"/>
          <w:kern w:val="3"/>
          <w:sz w:val="24"/>
          <w:szCs w:val="24"/>
          <w:lang w:val="ro-RO" w:eastAsia="zh-CN" w:bidi="hi-IN"/>
        </w:rPr>
        <w:t>, cu modificările și completările ulterioare</w:t>
      </w:r>
      <w:r w:rsidRPr="00C6239A">
        <w:rPr>
          <w:rFonts w:ascii="Times New Roman" w:eastAsia="SimSun" w:hAnsi="Times New Roman" w:cs="Times New Roman"/>
          <w:kern w:val="3"/>
          <w:sz w:val="24"/>
          <w:szCs w:val="24"/>
          <w:lang w:val="ro-RO" w:eastAsia="zh-CN" w:bidi="hi-IN"/>
        </w:rPr>
        <w:t>;</w:t>
      </w:r>
    </w:p>
    <w:p w14:paraId="7EE449A1" w14:textId="77777777" w:rsidR="003E3B1A" w:rsidRPr="00C6239A" w:rsidRDefault="003E3B1A" w:rsidP="003E3B1A">
      <w:pPr>
        <w:numPr>
          <w:ilvl w:val="0"/>
          <w:numId w:val="1"/>
        </w:numPr>
        <w:suppressAutoHyphens/>
        <w:autoSpaceDN w:val="0"/>
        <w:spacing w:after="0" w:line="276" w:lineRule="auto"/>
        <w:ind w:left="360"/>
        <w:jc w:val="both"/>
        <w:textAlignment w:val="baseline"/>
        <w:rPr>
          <w:rFonts w:ascii="Times New Roman" w:eastAsia="SimSun" w:hAnsi="Times New Roman" w:cs="Times New Roman"/>
          <w:kern w:val="3"/>
          <w:sz w:val="24"/>
          <w:szCs w:val="24"/>
          <w:lang w:val="ro-RO" w:eastAsia="zh-CN" w:bidi="hi-IN"/>
        </w:rPr>
      </w:pPr>
      <w:r w:rsidRPr="00C6239A">
        <w:rPr>
          <w:rFonts w:ascii="Times New Roman" w:eastAsia="SimSun" w:hAnsi="Times New Roman" w:cs="Times New Roman"/>
          <w:kern w:val="3"/>
          <w:sz w:val="24"/>
          <w:szCs w:val="24"/>
          <w:lang w:val="ro-RO" w:eastAsia="zh-CN" w:bidi="hi-IN"/>
        </w:rPr>
        <w:t>Legea nr. 60/1991 privind organizarea și desfășurarea adunărilor publice, republicată;</w:t>
      </w:r>
    </w:p>
    <w:p w14:paraId="16E99B6E" w14:textId="77777777" w:rsidR="003E3B1A" w:rsidRPr="00C6239A" w:rsidRDefault="003E3B1A" w:rsidP="003E3B1A">
      <w:pPr>
        <w:numPr>
          <w:ilvl w:val="0"/>
          <w:numId w:val="1"/>
        </w:numPr>
        <w:suppressAutoHyphens/>
        <w:autoSpaceDN w:val="0"/>
        <w:spacing w:after="0" w:line="276" w:lineRule="auto"/>
        <w:ind w:left="360"/>
        <w:jc w:val="both"/>
        <w:textAlignment w:val="baseline"/>
        <w:rPr>
          <w:rFonts w:ascii="Times New Roman" w:eastAsia="SimSun" w:hAnsi="Times New Roman" w:cs="Times New Roman"/>
          <w:kern w:val="3"/>
          <w:sz w:val="24"/>
          <w:szCs w:val="24"/>
          <w:lang w:val="ro-RO" w:eastAsia="zh-CN" w:bidi="hi-IN"/>
        </w:rPr>
      </w:pPr>
      <w:r w:rsidRPr="00C6239A">
        <w:rPr>
          <w:rFonts w:ascii="Times New Roman" w:eastAsia="SimSun" w:hAnsi="Times New Roman" w:cs="Times New Roman"/>
          <w:kern w:val="3"/>
          <w:sz w:val="24"/>
          <w:szCs w:val="24"/>
          <w:lang w:val="ro-RO" w:eastAsia="zh-CN" w:bidi="hi-IN"/>
        </w:rPr>
        <w:t xml:space="preserve">Legea nr. 61/1991 pentru sancționarea faptelor de încălcare a unor norme de conviețuire socială, a ordinii și liniștii publice, republicată, </w:t>
      </w:r>
      <w:bookmarkStart w:id="0" w:name="_Hlk92806029"/>
      <w:r w:rsidRPr="00C6239A">
        <w:rPr>
          <w:rFonts w:ascii="Times New Roman" w:eastAsia="SimSun" w:hAnsi="Times New Roman" w:cs="Times New Roman"/>
          <w:kern w:val="3"/>
          <w:sz w:val="24"/>
          <w:szCs w:val="24"/>
          <w:lang w:val="ro-RO" w:eastAsia="zh-CN" w:bidi="hi-IN"/>
        </w:rPr>
        <w:t>cu modificările și completările ulterioare;</w:t>
      </w:r>
    </w:p>
    <w:bookmarkEnd w:id="0"/>
    <w:p w14:paraId="1AFC7AD8" w14:textId="77777777" w:rsidR="003E3B1A" w:rsidRPr="00C6239A" w:rsidRDefault="003E3B1A" w:rsidP="003E3B1A">
      <w:pPr>
        <w:numPr>
          <w:ilvl w:val="0"/>
          <w:numId w:val="1"/>
        </w:numPr>
        <w:suppressAutoHyphens/>
        <w:autoSpaceDN w:val="0"/>
        <w:spacing w:after="0" w:line="276" w:lineRule="auto"/>
        <w:ind w:left="360"/>
        <w:jc w:val="both"/>
        <w:textAlignment w:val="baseline"/>
        <w:rPr>
          <w:rFonts w:ascii="Times New Roman" w:eastAsia="SimSun" w:hAnsi="Times New Roman" w:cs="Times New Roman"/>
          <w:kern w:val="3"/>
          <w:sz w:val="24"/>
          <w:szCs w:val="24"/>
          <w:lang w:val="ro-RO" w:eastAsia="zh-CN" w:bidi="hi-IN"/>
        </w:rPr>
      </w:pPr>
      <w:r w:rsidRPr="00C6239A">
        <w:rPr>
          <w:rFonts w:ascii="Times New Roman" w:eastAsia="SimSun" w:hAnsi="Times New Roman" w:cs="Times New Roman"/>
          <w:kern w:val="3"/>
          <w:sz w:val="24"/>
          <w:szCs w:val="24"/>
          <w:lang w:val="ro-RO" w:eastAsia="zh-CN" w:bidi="hi-IN"/>
        </w:rPr>
        <w:t>Legea nr. 17/1996 privind regimul armelor de foc și al munițiilor, cu modificările și completările ulterioare;</w:t>
      </w:r>
    </w:p>
    <w:p w14:paraId="63016691" w14:textId="77777777" w:rsidR="003E3B1A" w:rsidRPr="00C6239A" w:rsidRDefault="003E3B1A" w:rsidP="003E3B1A">
      <w:pPr>
        <w:numPr>
          <w:ilvl w:val="0"/>
          <w:numId w:val="1"/>
        </w:numPr>
        <w:suppressAutoHyphens/>
        <w:autoSpaceDN w:val="0"/>
        <w:spacing w:after="0" w:line="276" w:lineRule="auto"/>
        <w:ind w:left="360"/>
        <w:jc w:val="both"/>
        <w:textAlignment w:val="baseline"/>
        <w:rPr>
          <w:rFonts w:ascii="Times New Roman" w:eastAsia="SimSun" w:hAnsi="Times New Roman" w:cs="Times New Roman"/>
          <w:kern w:val="3"/>
          <w:sz w:val="24"/>
          <w:szCs w:val="24"/>
          <w:lang w:val="ro-RO" w:eastAsia="zh-CN" w:bidi="hi-IN"/>
        </w:rPr>
      </w:pPr>
      <w:r w:rsidRPr="00C6239A">
        <w:rPr>
          <w:rFonts w:ascii="Times New Roman" w:eastAsia="SimSun" w:hAnsi="Times New Roman" w:cs="Times New Roman"/>
          <w:kern w:val="3"/>
          <w:sz w:val="24"/>
          <w:szCs w:val="24"/>
          <w:lang w:val="ro-RO" w:eastAsia="zh-CN" w:bidi="hi-IN"/>
        </w:rPr>
        <w:t>Legea nr. 295/2004 privind regimul armelor și al munițiilor, republicată, cu modificările și completările ulterioare;</w:t>
      </w:r>
    </w:p>
    <w:p w14:paraId="47C8A80F" w14:textId="77777777" w:rsidR="003E3B1A" w:rsidRPr="00C6239A" w:rsidRDefault="003E3B1A" w:rsidP="003E3B1A">
      <w:pPr>
        <w:numPr>
          <w:ilvl w:val="0"/>
          <w:numId w:val="1"/>
        </w:numPr>
        <w:suppressAutoHyphens/>
        <w:autoSpaceDN w:val="0"/>
        <w:spacing w:after="0" w:line="276" w:lineRule="auto"/>
        <w:ind w:left="360"/>
        <w:jc w:val="both"/>
        <w:textAlignment w:val="baseline"/>
        <w:rPr>
          <w:rFonts w:ascii="Times New Roman" w:eastAsia="SimSun" w:hAnsi="Times New Roman" w:cs="Times New Roman"/>
          <w:kern w:val="3"/>
          <w:sz w:val="24"/>
          <w:szCs w:val="24"/>
          <w:lang w:val="ro-RO" w:eastAsia="zh-CN" w:bidi="hi-IN"/>
        </w:rPr>
      </w:pPr>
      <w:r w:rsidRPr="00C6239A">
        <w:rPr>
          <w:rFonts w:ascii="Times New Roman" w:eastAsia="SimSun" w:hAnsi="Times New Roman" w:cs="Times New Roman"/>
          <w:kern w:val="3"/>
          <w:sz w:val="24"/>
          <w:szCs w:val="24"/>
          <w:lang w:val="ro-RO" w:eastAsia="zh-CN" w:bidi="hi-IN"/>
        </w:rPr>
        <w:t>O.G</w:t>
      </w:r>
      <w:r>
        <w:rPr>
          <w:rFonts w:ascii="Times New Roman" w:eastAsia="SimSun" w:hAnsi="Times New Roman" w:cs="Times New Roman"/>
          <w:kern w:val="3"/>
          <w:sz w:val="24"/>
          <w:szCs w:val="24"/>
          <w:lang w:val="ro-RO" w:eastAsia="zh-CN" w:bidi="hi-IN"/>
        </w:rPr>
        <w:t>.</w:t>
      </w:r>
      <w:r w:rsidRPr="00C6239A">
        <w:rPr>
          <w:rFonts w:ascii="Times New Roman" w:eastAsia="SimSun" w:hAnsi="Times New Roman" w:cs="Times New Roman"/>
          <w:kern w:val="3"/>
          <w:sz w:val="24"/>
          <w:szCs w:val="24"/>
          <w:lang w:val="ro-RO" w:eastAsia="zh-CN" w:bidi="hi-IN"/>
        </w:rPr>
        <w:t xml:space="preserve"> nr. 2/2001 regimul juridic al contravențiilor, cu modificările și completările ulterioare;</w:t>
      </w:r>
    </w:p>
    <w:p w14:paraId="77E42A0D" w14:textId="77777777" w:rsidR="003E3B1A" w:rsidRPr="00C6239A" w:rsidRDefault="003E3B1A" w:rsidP="003E3B1A">
      <w:pPr>
        <w:tabs>
          <w:tab w:val="left" w:pos="-720"/>
        </w:tabs>
        <w:suppressAutoHyphens/>
        <w:spacing w:after="0" w:line="256" w:lineRule="auto"/>
        <w:jc w:val="center"/>
        <w:rPr>
          <w:rFonts w:ascii="Times New Roman" w:eastAsia="Calibri" w:hAnsi="Times New Roman" w:cs="Times New Roman"/>
          <w:b/>
          <w:sz w:val="24"/>
          <w:szCs w:val="24"/>
          <w:lang w:val="ro-RO"/>
        </w:rPr>
      </w:pPr>
    </w:p>
    <w:p w14:paraId="072E366D" w14:textId="77777777" w:rsidR="003E3B1A" w:rsidRPr="00C6239A" w:rsidRDefault="003E3B1A" w:rsidP="003E3B1A">
      <w:pPr>
        <w:spacing w:line="256" w:lineRule="auto"/>
        <w:jc w:val="center"/>
        <w:rPr>
          <w:rFonts w:ascii="Times New Roman" w:eastAsia="Calibri" w:hAnsi="Times New Roman" w:cs="Times New Roman"/>
          <w:b/>
          <w:bCs/>
          <w:i/>
          <w:iCs/>
          <w:sz w:val="32"/>
          <w:szCs w:val="32"/>
          <w:lang w:val="ro-RO"/>
        </w:rPr>
      </w:pPr>
      <w:r w:rsidRPr="00C6239A">
        <w:rPr>
          <w:rFonts w:ascii="Times New Roman" w:eastAsia="Calibri" w:hAnsi="Times New Roman" w:cs="Times New Roman"/>
          <w:b/>
          <w:bCs/>
          <w:i/>
          <w:iCs/>
          <w:sz w:val="32"/>
          <w:szCs w:val="32"/>
          <w:lang w:val="ro-RO"/>
        </w:rPr>
        <w:t xml:space="preserve">Tematica </w:t>
      </w:r>
    </w:p>
    <w:p w14:paraId="12EAB743" w14:textId="77777777" w:rsidR="003E3B1A" w:rsidRPr="00C6239A" w:rsidRDefault="003E3B1A" w:rsidP="003E3B1A">
      <w:pPr>
        <w:spacing w:line="256" w:lineRule="auto"/>
        <w:jc w:val="both"/>
        <w:rPr>
          <w:rFonts w:ascii="Times New Roman" w:eastAsia="Calibri" w:hAnsi="Times New Roman" w:cs="Times New Roman"/>
          <w:sz w:val="24"/>
          <w:szCs w:val="24"/>
          <w:lang w:val="ro-RO"/>
        </w:rPr>
      </w:pPr>
      <w:r w:rsidRPr="00C6239A">
        <w:rPr>
          <w:rFonts w:ascii="Times New Roman" w:eastAsia="Calibri" w:hAnsi="Times New Roman" w:cs="Times New Roman"/>
          <w:sz w:val="24"/>
          <w:szCs w:val="24"/>
          <w:lang w:val="ro-RO"/>
        </w:rPr>
        <w:t>1. Constituția României, republicată – Titlul I - Principii generale; Titlul II - Drepturile, libertățile și îndatoririle fundamentale: Cap. 1 - Dispoziții comune, Cap. 2 - Drepturile și libertățile fundamentale, Cap. 3 - Îndatoririle fundamentale; Titlul III - Autoritățile publice;</w:t>
      </w:r>
    </w:p>
    <w:p w14:paraId="518539A4" w14:textId="77777777" w:rsidR="003E3B1A" w:rsidRPr="00C6239A" w:rsidRDefault="003E3B1A" w:rsidP="003E3B1A">
      <w:pPr>
        <w:spacing w:line="256" w:lineRule="auto"/>
        <w:jc w:val="both"/>
        <w:rPr>
          <w:rFonts w:ascii="Times New Roman" w:eastAsia="Calibri" w:hAnsi="Times New Roman" w:cs="Times New Roman"/>
          <w:sz w:val="24"/>
          <w:szCs w:val="24"/>
          <w:lang w:val="ro-RO"/>
        </w:rPr>
      </w:pPr>
      <w:r w:rsidRPr="00C6239A">
        <w:rPr>
          <w:rFonts w:ascii="Times New Roman" w:eastAsia="Calibri" w:hAnsi="Times New Roman" w:cs="Times New Roman"/>
          <w:sz w:val="24"/>
          <w:szCs w:val="24"/>
          <w:lang w:val="ro-RO"/>
        </w:rPr>
        <w:t xml:space="preserve">2.Titlul I și II ale părții a VI-a din Ordonanța de urgență a Guvernului nr. 57/2019, cu modificările și completările ulterioare – Statutul funcționarilor publici, prevederi aplicabile personalului contractual din administrația publică și evidența personalului plătit din fonduri publice: Titlul I - Dispoziții generale și Titlul II - Statutul funcționarilor publici; </w:t>
      </w:r>
    </w:p>
    <w:p w14:paraId="7F011A2C" w14:textId="77777777" w:rsidR="003E3B1A" w:rsidRPr="00C6239A" w:rsidRDefault="003E3B1A" w:rsidP="003E3B1A">
      <w:pPr>
        <w:spacing w:line="256" w:lineRule="auto"/>
        <w:jc w:val="both"/>
        <w:rPr>
          <w:rFonts w:ascii="Times New Roman" w:eastAsia="Calibri" w:hAnsi="Times New Roman" w:cs="Times New Roman"/>
          <w:sz w:val="24"/>
          <w:szCs w:val="24"/>
          <w:lang w:val="ro-RO"/>
        </w:rPr>
      </w:pPr>
      <w:r w:rsidRPr="00C6239A">
        <w:rPr>
          <w:rFonts w:ascii="Times New Roman" w:eastAsia="Calibri" w:hAnsi="Times New Roman" w:cs="Times New Roman"/>
          <w:sz w:val="24"/>
          <w:szCs w:val="24"/>
          <w:lang w:val="ro-RO"/>
        </w:rPr>
        <w:t>3. Ordonanța Guvernului nr. 137/2000 privind prevenirea și sancționarea tuturor formelor de discriminare, republicată, cu modificările și completările ulterioare – Reglementări privind prevenirea și combaterea tuturor formelor de discriminare;</w:t>
      </w:r>
    </w:p>
    <w:p w14:paraId="685602C4" w14:textId="77777777" w:rsidR="003E3B1A" w:rsidRPr="00C6239A" w:rsidRDefault="003E3B1A" w:rsidP="003E3B1A">
      <w:pPr>
        <w:spacing w:line="256" w:lineRule="auto"/>
        <w:jc w:val="both"/>
        <w:rPr>
          <w:rFonts w:ascii="Times New Roman" w:eastAsia="Calibri" w:hAnsi="Times New Roman" w:cs="Times New Roman"/>
          <w:sz w:val="24"/>
          <w:szCs w:val="24"/>
          <w:lang w:val="ro-RO"/>
        </w:rPr>
      </w:pPr>
      <w:r w:rsidRPr="00C6239A">
        <w:rPr>
          <w:rFonts w:ascii="Times New Roman" w:eastAsia="Calibri" w:hAnsi="Times New Roman" w:cs="Times New Roman"/>
          <w:sz w:val="24"/>
          <w:szCs w:val="24"/>
          <w:lang w:val="ro-RO"/>
        </w:rPr>
        <w:t xml:space="preserve">4. Legea nr. 202/2002 privind egalitatea de șanse și de tratament între femei și bărbați, republicată, cu modificările și completările ulterioare – Cap. 1 - Dispoziții generale; Cap. 2 - Egalitatea de șanse și de tratament între femei și bărbați în domeniul muncii; Cap. 3 - Egalitatea de șanse și de </w:t>
      </w:r>
      <w:r w:rsidRPr="00C6239A">
        <w:rPr>
          <w:rFonts w:ascii="Times New Roman" w:eastAsia="Calibri" w:hAnsi="Times New Roman" w:cs="Times New Roman"/>
          <w:sz w:val="24"/>
          <w:szCs w:val="24"/>
          <w:lang w:val="ro-RO"/>
        </w:rPr>
        <w:lastRenderedPageBreak/>
        <w:t xml:space="preserve">tratament în ceea ce privește accesul la educație, la sănătate, la cultură și la informare; Cap. 4 - Egalitatea de șanse între femei și bărbați în ceea ce privește participarea la luarea deciziei;  </w:t>
      </w:r>
    </w:p>
    <w:p w14:paraId="46B511EA" w14:textId="77777777" w:rsidR="003E3B1A" w:rsidRPr="00C6239A" w:rsidRDefault="003E3B1A" w:rsidP="003E3B1A">
      <w:pPr>
        <w:spacing w:line="256" w:lineRule="auto"/>
        <w:jc w:val="both"/>
        <w:rPr>
          <w:rFonts w:ascii="Times New Roman" w:eastAsia="Calibri" w:hAnsi="Times New Roman" w:cs="Times New Roman"/>
          <w:sz w:val="24"/>
          <w:szCs w:val="24"/>
          <w:lang w:val="ro-RO"/>
        </w:rPr>
      </w:pPr>
      <w:r w:rsidRPr="00C6239A">
        <w:rPr>
          <w:rFonts w:ascii="Times New Roman" w:eastAsia="Calibri" w:hAnsi="Times New Roman" w:cs="Times New Roman"/>
          <w:sz w:val="24"/>
          <w:szCs w:val="24"/>
          <w:lang w:val="ro-RO"/>
        </w:rPr>
        <w:t xml:space="preserve">5. Legea nr. 155/2010 politiei locale, republicată, cu modificările și completările ulterioare – </w:t>
      </w:r>
      <w:r w:rsidRPr="00C6239A">
        <w:rPr>
          <w:rFonts w:ascii="Times New Roman" w:eastAsia="SimSun" w:hAnsi="Times New Roman" w:cs="Times New Roman"/>
          <w:sz w:val="24"/>
          <w:szCs w:val="24"/>
          <w:lang w:val="ro-RO"/>
        </w:rPr>
        <w:t>Dispoziții generale, Organizarea poliției locale, Atribuțiile poliției locale, Statutul personalului poliției locale, Drepturile și obligațiile polițistului local, Folosirea mijloacelor din dotare și uzul de armă, Atribuțiile autorităților administrației publice locale în privința organizării și funcționării poliției locale, Dotarea și finanțarea poliției locale</w:t>
      </w:r>
      <w:r w:rsidRPr="00C6239A">
        <w:rPr>
          <w:rFonts w:ascii="Times New Roman" w:eastAsia="Calibri" w:hAnsi="Times New Roman" w:cs="Times New Roman"/>
          <w:sz w:val="24"/>
          <w:szCs w:val="24"/>
          <w:lang w:val="ro-RO"/>
        </w:rPr>
        <w:t>;</w:t>
      </w:r>
    </w:p>
    <w:p w14:paraId="2B7D0963" w14:textId="77777777" w:rsidR="003E3B1A" w:rsidRPr="00C6239A" w:rsidRDefault="003E3B1A" w:rsidP="003E3B1A">
      <w:pPr>
        <w:spacing w:line="256" w:lineRule="auto"/>
        <w:jc w:val="both"/>
        <w:rPr>
          <w:rFonts w:ascii="Times New Roman" w:eastAsia="Calibri" w:hAnsi="Times New Roman" w:cs="Times New Roman"/>
          <w:sz w:val="24"/>
          <w:szCs w:val="24"/>
          <w:lang w:val="ro-RO"/>
        </w:rPr>
      </w:pPr>
      <w:r w:rsidRPr="00C6239A">
        <w:rPr>
          <w:rFonts w:ascii="Times New Roman" w:eastAsia="Calibri" w:hAnsi="Times New Roman" w:cs="Times New Roman"/>
          <w:sz w:val="24"/>
          <w:szCs w:val="24"/>
          <w:lang w:val="ro-RO"/>
        </w:rPr>
        <w:t>6. Regulamentul-cadru de organizare și funcționare a poliției locale, aprobat prin H</w:t>
      </w:r>
      <w:r>
        <w:rPr>
          <w:rFonts w:ascii="Times New Roman" w:eastAsia="Calibri" w:hAnsi="Times New Roman" w:cs="Times New Roman"/>
          <w:sz w:val="24"/>
          <w:szCs w:val="24"/>
          <w:lang w:val="ro-RO"/>
        </w:rPr>
        <w:t>.</w:t>
      </w:r>
      <w:r w:rsidRPr="00C6239A">
        <w:rPr>
          <w:rFonts w:ascii="Times New Roman" w:eastAsia="Calibri" w:hAnsi="Times New Roman" w:cs="Times New Roman"/>
          <w:sz w:val="24"/>
          <w:szCs w:val="24"/>
          <w:lang w:val="ro-RO"/>
        </w:rPr>
        <w:t>G</w:t>
      </w:r>
      <w:r>
        <w:rPr>
          <w:rFonts w:ascii="Times New Roman" w:eastAsia="Calibri" w:hAnsi="Times New Roman" w:cs="Times New Roman"/>
          <w:sz w:val="24"/>
          <w:szCs w:val="24"/>
          <w:lang w:val="ro-RO"/>
        </w:rPr>
        <w:t>.</w:t>
      </w:r>
      <w:r w:rsidRPr="00C6239A">
        <w:rPr>
          <w:rFonts w:ascii="Times New Roman" w:eastAsia="Calibri" w:hAnsi="Times New Roman" w:cs="Times New Roman"/>
          <w:sz w:val="24"/>
          <w:szCs w:val="24"/>
          <w:lang w:val="ro-RO"/>
        </w:rPr>
        <w:t xml:space="preserve"> nr. 1.332 din 23 decembrie 2010 – </w:t>
      </w:r>
      <w:r w:rsidRPr="00C6239A">
        <w:rPr>
          <w:rFonts w:ascii="Times New Roman" w:eastAsia="SimSun" w:hAnsi="Times New Roman" w:cs="Times New Roman"/>
          <w:sz w:val="24"/>
          <w:szCs w:val="24"/>
          <w:lang w:val="ro-RO"/>
        </w:rPr>
        <w:t>Dispoziții generale, Organizarea poliției locale și categorii de funcționari publici, Selecționarea, pregătirea și numirea personalului poliției locale, Atribuțiile personalului poliției locale, Mijloacele din dotare, Drepturile și recompensele care se pot acorda polițiștilor locali</w:t>
      </w:r>
      <w:r w:rsidRPr="00C6239A">
        <w:rPr>
          <w:rFonts w:ascii="Times New Roman" w:eastAsia="Calibri" w:hAnsi="Times New Roman" w:cs="Times New Roman"/>
          <w:sz w:val="24"/>
          <w:szCs w:val="24"/>
          <w:lang w:val="ro-RO"/>
        </w:rPr>
        <w:t xml:space="preserve"> ;</w:t>
      </w:r>
    </w:p>
    <w:p w14:paraId="76DDEA76" w14:textId="77777777" w:rsidR="003E3B1A" w:rsidRPr="00C6239A" w:rsidRDefault="003E3B1A" w:rsidP="003E3B1A">
      <w:pPr>
        <w:spacing w:line="256" w:lineRule="auto"/>
        <w:jc w:val="both"/>
        <w:rPr>
          <w:rFonts w:ascii="Times New Roman" w:eastAsia="Calibri" w:hAnsi="Times New Roman" w:cs="Times New Roman"/>
          <w:sz w:val="24"/>
          <w:szCs w:val="24"/>
          <w:lang w:val="ro-RO"/>
        </w:rPr>
      </w:pPr>
      <w:r w:rsidRPr="00C6239A">
        <w:rPr>
          <w:rFonts w:ascii="Times New Roman" w:eastAsia="Calibri" w:hAnsi="Times New Roman" w:cs="Times New Roman"/>
          <w:sz w:val="24"/>
          <w:szCs w:val="24"/>
          <w:lang w:val="ro-RO"/>
        </w:rPr>
        <w:t>7. Legea nr. 60 din 23 septembrie 1991 privind organizarea și desfășurarea adunărilor publice, republicată – cunoașterea reglementărilor legale privind desfășurarea adunărilor publice;</w:t>
      </w:r>
    </w:p>
    <w:p w14:paraId="3A78A65B" w14:textId="77777777" w:rsidR="003E3B1A" w:rsidRPr="00C6239A" w:rsidRDefault="003E3B1A" w:rsidP="003E3B1A">
      <w:pPr>
        <w:spacing w:line="256" w:lineRule="auto"/>
        <w:jc w:val="both"/>
        <w:rPr>
          <w:rFonts w:ascii="Times New Roman" w:eastAsia="Calibri" w:hAnsi="Times New Roman" w:cs="Times New Roman"/>
          <w:sz w:val="24"/>
          <w:szCs w:val="24"/>
          <w:lang w:val="ro-RO"/>
        </w:rPr>
      </w:pPr>
      <w:r w:rsidRPr="00C6239A">
        <w:rPr>
          <w:rFonts w:ascii="Times New Roman" w:eastAsia="Calibri" w:hAnsi="Times New Roman" w:cs="Times New Roman"/>
          <w:sz w:val="24"/>
          <w:szCs w:val="24"/>
          <w:lang w:val="ro-RO"/>
        </w:rPr>
        <w:t>8. Legea nr. 61 din 27 septembrie 1991 pentru sancționarea faptelor de încălcare a unor norme de conviețuire socială, a ordinii și liniștii publice, republicată, cu modificările și completările ulterioare – cunoașterea reglementărilor legale privind asigurarea unui climat de ordine și siguranță publică;</w:t>
      </w:r>
    </w:p>
    <w:p w14:paraId="4192C3B4" w14:textId="77777777" w:rsidR="003E3B1A" w:rsidRPr="00C6239A" w:rsidRDefault="003E3B1A" w:rsidP="003E3B1A">
      <w:pPr>
        <w:spacing w:line="256" w:lineRule="auto"/>
        <w:jc w:val="both"/>
        <w:rPr>
          <w:rFonts w:ascii="Times New Roman" w:eastAsia="Calibri" w:hAnsi="Times New Roman" w:cs="Times New Roman"/>
          <w:sz w:val="24"/>
          <w:szCs w:val="24"/>
          <w:lang w:val="ro-RO"/>
        </w:rPr>
      </w:pPr>
      <w:r w:rsidRPr="00C6239A">
        <w:rPr>
          <w:rFonts w:ascii="Times New Roman" w:eastAsia="Calibri" w:hAnsi="Times New Roman" w:cs="Times New Roman"/>
          <w:sz w:val="24"/>
          <w:szCs w:val="24"/>
          <w:lang w:val="ro-RO"/>
        </w:rPr>
        <w:t>9. Legea nr. 17/1996 privind regimul armelor de foc și al munițiilor, cu modificările și completările ulterioare – cunoașterea reglementărilor legale privind uzul de armă;</w:t>
      </w:r>
    </w:p>
    <w:p w14:paraId="366AB7A5" w14:textId="77777777" w:rsidR="003E3B1A" w:rsidRPr="00C6239A" w:rsidRDefault="003E3B1A" w:rsidP="003E3B1A">
      <w:pPr>
        <w:spacing w:line="256" w:lineRule="auto"/>
        <w:jc w:val="both"/>
        <w:rPr>
          <w:rFonts w:ascii="Times New Roman" w:eastAsia="Calibri" w:hAnsi="Times New Roman" w:cs="Times New Roman"/>
          <w:sz w:val="24"/>
          <w:szCs w:val="24"/>
          <w:lang w:val="ro-RO"/>
        </w:rPr>
      </w:pPr>
      <w:r w:rsidRPr="00C6239A">
        <w:rPr>
          <w:rFonts w:ascii="Times New Roman" w:eastAsia="Calibri" w:hAnsi="Times New Roman" w:cs="Times New Roman"/>
          <w:sz w:val="24"/>
          <w:szCs w:val="24"/>
          <w:lang w:val="ro-RO"/>
        </w:rPr>
        <w:t>10. Legea nr. 295/2004 privind regimul armelor și al munițiilor, republicată, cu modificările și completările ulterioare – Dispoziții generale; Procurarea, înstrăinarea, deținerea, portul și folosirea armelor, componentelor esențiale și munițiilor; Regimul circulației armelor, componentelor esențiale și munițiilor; Clasificarea armelor;</w:t>
      </w:r>
    </w:p>
    <w:p w14:paraId="3713F3F5" w14:textId="77777777" w:rsidR="003E3B1A" w:rsidRPr="00C6239A" w:rsidRDefault="003E3B1A" w:rsidP="003E3B1A">
      <w:pPr>
        <w:spacing w:line="256" w:lineRule="auto"/>
        <w:jc w:val="both"/>
        <w:rPr>
          <w:rFonts w:ascii="Times New Roman" w:eastAsia="Calibri" w:hAnsi="Times New Roman" w:cs="Times New Roman"/>
          <w:sz w:val="24"/>
          <w:szCs w:val="24"/>
          <w:lang w:val="ro-RO"/>
        </w:rPr>
      </w:pPr>
      <w:r w:rsidRPr="00C6239A">
        <w:rPr>
          <w:rFonts w:ascii="Times New Roman" w:eastAsia="Calibri" w:hAnsi="Times New Roman" w:cs="Times New Roman"/>
          <w:sz w:val="24"/>
          <w:szCs w:val="24"/>
          <w:lang w:val="ro-RO"/>
        </w:rPr>
        <w:t>11. O.G</w:t>
      </w:r>
      <w:r>
        <w:rPr>
          <w:rFonts w:ascii="Times New Roman" w:eastAsia="Calibri" w:hAnsi="Times New Roman" w:cs="Times New Roman"/>
          <w:sz w:val="24"/>
          <w:szCs w:val="24"/>
          <w:lang w:val="ro-RO"/>
        </w:rPr>
        <w:t>.</w:t>
      </w:r>
      <w:r w:rsidRPr="00C6239A">
        <w:rPr>
          <w:rFonts w:ascii="Times New Roman" w:eastAsia="Calibri" w:hAnsi="Times New Roman" w:cs="Times New Roman"/>
          <w:sz w:val="24"/>
          <w:szCs w:val="24"/>
          <w:lang w:val="ro-RO"/>
        </w:rPr>
        <w:t xml:space="preserve"> nr. 2/2001 regimul juridic al contravențiilor, cu modificările și completările ulterioare – </w:t>
      </w:r>
      <w:r w:rsidRPr="00C6239A">
        <w:rPr>
          <w:rFonts w:ascii="Times New Roman" w:eastAsia="SimSun" w:hAnsi="Times New Roman" w:cs="Times New Roman"/>
          <w:sz w:val="24"/>
          <w:szCs w:val="24"/>
          <w:lang w:val="ro-RO"/>
        </w:rPr>
        <w:t>Dispoziții generale, Constatarea contravenției, Aplicarea sancțiunilor contravenționale, Căile de atac, Executarea sancțiunilor contravenționale</w:t>
      </w:r>
      <w:r w:rsidRPr="00C6239A">
        <w:rPr>
          <w:rFonts w:ascii="Times New Roman" w:eastAsia="Calibri" w:hAnsi="Times New Roman" w:cs="Times New Roman"/>
          <w:sz w:val="24"/>
          <w:szCs w:val="24"/>
          <w:lang w:val="ro-RO"/>
        </w:rPr>
        <w:t>.</w:t>
      </w:r>
    </w:p>
    <w:p w14:paraId="1382CEA1" w14:textId="77777777" w:rsidR="003E3B1A" w:rsidRPr="00C6239A" w:rsidRDefault="003E3B1A" w:rsidP="003E3B1A">
      <w:pPr>
        <w:spacing w:line="256" w:lineRule="auto"/>
        <w:rPr>
          <w:rFonts w:ascii="Calibri" w:eastAsia="Calibri" w:hAnsi="Calibri" w:cs="Times New Roman"/>
          <w:lang w:val="ro-RO"/>
        </w:rPr>
      </w:pPr>
    </w:p>
    <w:p w14:paraId="1C3DBB0D" w14:textId="77777777" w:rsidR="003E3B1A" w:rsidRPr="00C6239A" w:rsidRDefault="003E3B1A" w:rsidP="003E3B1A">
      <w:pPr>
        <w:spacing w:line="256" w:lineRule="auto"/>
        <w:jc w:val="center"/>
        <w:rPr>
          <w:rFonts w:ascii="Times New Roman" w:eastAsia="Calibri" w:hAnsi="Times New Roman" w:cs="Times New Roman"/>
          <w:b/>
          <w:bCs/>
          <w:sz w:val="24"/>
          <w:szCs w:val="24"/>
          <w:lang w:val="ro-RO"/>
        </w:rPr>
      </w:pPr>
    </w:p>
    <w:p w14:paraId="073D9CEB" w14:textId="77777777" w:rsidR="003E3B1A" w:rsidRPr="00C6239A" w:rsidRDefault="003E3B1A" w:rsidP="003E3B1A">
      <w:pPr>
        <w:spacing w:line="256" w:lineRule="auto"/>
        <w:rPr>
          <w:rFonts w:ascii="Calibri" w:eastAsia="Calibri" w:hAnsi="Calibri" w:cs="Times New Roman"/>
        </w:rPr>
      </w:pPr>
    </w:p>
    <w:p w14:paraId="61B9A9E0" w14:textId="77777777" w:rsidR="003E3B1A" w:rsidRPr="00F80C57" w:rsidRDefault="003E3B1A" w:rsidP="003E3B1A">
      <w:pPr>
        <w:ind w:left="360"/>
        <w:rPr>
          <w:rFonts w:ascii="DIN Next LT Pro" w:hAnsi="DIN Next LT Pro"/>
        </w:rPr>
      </w:pPr>
    </w:p>
    <w:p w14:paraId="7673B9E0" w14:textId="77777777" w:rsidR="00027864" w:rsidRPr="00F80C57" w:rsidRDefault="00027864" w:rsidP="00F80C57">
      <w:pPr>
        <w:ind w:left="360"/>
        <w:rPr>
          <w:rFonts w:ascii="DIN Next LT Pro" w:hAnsi="DIN Next LT Pro"/>
        </w:rPr>
      </w:pPr>
    </w:p>
    <w:sectPr w:rsidR="00027864" w:rsidRPr="00F80C57" w:rsidSect="00DD2D17">
      <w:headerReference w:type="default" r:id="rId7"/>
      <w:footerReference w:type="default" r:id="rId8"/>
      <w:pgSz w:w="12240" w:h="15840"/>
      <w:pgMar w:top="171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44C32" w14:textId="77777777" w:rsidR="00DD2D17" w:rsidRDefault="00DD2D17" w:rsidP="00F80C57">
      <w:pPr>
        <w:spacing w:after="0" w:line="240" w:lineRule="auto"/>
      </w:pPr>
      <w:r>
        <w:separator/>
      </w:r>
    </w:p>
  </w:endnote>
  <w:endnote w:type="continuationSeparator" w:id="0">
    <w:p w14:paraId="4EBF24E3" w14:textId="77777777" w:rsidR="00DD2D17" w:rsidRDefault="00DD2D17" w:rsidP="00F80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IN Next LT Pro">
    <w:altName w:val="Calibri"/>
    <w:panose1 w:val="00000000000000000000"/>
    <w:charset w:val="00"/>
    <w:family w:val="swiss"/>
    <w:notTrueType/>
    <w:pitch w:val="variable"/>
    <w:sig w:usb0="A00000AF" w:usb1="5000205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7A1C9" w14:textId="77777777" w:rsidR="00F80C57" w:rsidRDefault="00F80C57" w:rsidP="00F80C57">
    <w:pPr>
      <w:pStyle w:val="Footer"/>
      <w:ind w:left="-1440"/>
    </w:pPr>
  </w:p>
  <w:p w14:paraId="32A68E49" w14:textId="77777777" w:rsidR="00F80C57" w:rsidRDefault="00B9291E" w:rsidP="00F80C57">
    <w:pPr>
      <w:pStyle w:val="Footer"/>
      <w:ind w:left="-1440"/>
    </w:pPr>
    <w:r>
      <w:rPr>
        <w:noProof/>
      </w:rPr>
      <w:drawing>
        <wp:inline distT="0" distB="0" distL="0" distR="0" wp14:anchorId="3066ACB2" wp14:editId="6DFBFFBA">
          <wp:extent cx="7775558" cy="815769"/>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R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96979" cy="84949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01F18" w14:textId="77777777" w:rsidR="00DD2D17" w:rsidRDefault="00DD2D17" w:rsidP="00F80C57">
      <w:pPr>
        <w:spacing w:after="0" w:line="240" w:lineRule="auto"/>
      </w:pPr>
      <w:r>
        <w:separator/>
      </w:r>
    </w:p>
  </w:footnote>
  <w:footnote w:type="continuationSeparator" w:id="0">
    <w:p w14:paraId="29E79605" w14:textId="77777777" w:rsidR="00DD2D17" w:rsidRDefault="00DD2D17" w:rsidP="00F80C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EB552" w14:textId="77777777" w:rsidR="00F80C57" w:rsidRDefault="006E71D5" w:rsidP="00F80C57">
    <w:pPr>
      <w:pStyle w:val="Header"/>
      <w:ind w:left="-1440"/>
    </w:pPr>
    <w:r>
      <w:rPr>
        <w:noProof/>
      </w:rPr>
      <w:drawing>
        <wp:inline distT="0" distB="0" distL="0" distR="0" wp14:anchorId="7549F4E3" wp14:editId="31449DCE">
          <wp:extent cx="7786370" cy="1111388"/>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jléc_R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88189" cy="1140195"/>
                  </a:xfrm>
                  <a:prstGeom prst="rect">
                    <a:avLst/>
                  </a:prstGeom>
                </pic:spPr>
              </pic:pic>
            </a:graphicData>
          </a:graphic>
        </wp:inline>
      </w:drawing>
    </w:r>
  </w:p>
  <w:p w14:paraId="334EEBD3" w14:textId="77777777" w:rsidR="00F80C57" w:rsidRDefault="00F80C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3C5198"/>
    <w:multiLevelType w:val="multilevel"/>
    <w:tmpl w:val="663C519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2076431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207"/>
    <w:rsid w:val="00027864"/>
    <w:rsid w:val="001705E5"/>
    <w:rsid w:val="001A2207"/>
    <w:rsid w:val="0028261B"/>
    <w:rsid w:val="003E3B1A"/>
    <w:rsid w:val="00557857"/>
    <w:rsid w:val="00575088"/>
    <w:rsid w:val="005B005C"/>
    <w:rsid w:val="006E71D5"/>
    <w:rsid w:val="00835479"/>
    <w:rsid w:val="0089300F"/>
    <w:rsid w:val="00B9291E"/>
    <w:rsid w:val="00DD2D17"/>
    <w:rsid w:val="00F80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9D7348"/>
  <w15:chartTrackingRefBased/>
  <w15:docId w15:val="{E9090364-7148-4E74-9CF0-BEE28EADC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0C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0C57"/>
  </w:style>
  <w:style w:type="paragraph" w:styleId="Footer">
    <w:name w:val="footer"/>
    <w:basedOn w:val="Normal"/>
    <w:link w:val="FooterChar"/>
    <w:uiPriority w:val="99"/>
    <w:unhideWhenUsed/>
    <w:rsid w:val="00F80C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0C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745</Words>
  <Characters>4251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Hajnalka</dc:creator>
  <cp:keywords/>
  <dc:description/>
  <cp:lastModifiedBy>Murza Andrea</cp:lastModifiedBy>
  <cp:revision>2</cp:revision>
  <dcterms:created xsi:type="dcterms:W3CDTF">2024-04-10T06:19:00Z</dcterms:created>
  <dcterms:modified xsi:type="dcterms:W3CDTF">2024-04-10T06:19:00Z</dcterms:modified>
</cp:coreProperties>
</file>